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F366" w14:textId="3A4D0323" w:rsidR="0049115B" w:rsidRDefault="005607A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Poznań, dnia </w:t>
      </w:r>
      <w:r w:rsidR="005D2B0B">
        <w:rPr>
          <w:sz w:val="20"/>
          <w:szCs w:val="20"/>
        </w:rPr>
        <w:t>08</w:t>
      </w:r>
      <w:r w:rsidR="00B50575">
        <w:rPr>
          <w:sz w:val="20"/>
          <w:szCs w:val="20"/>
        </w:rPr>
        <w:t xml:space="preserve"> </w:t>
      </w:r>
      <w:r w:rsidR="005D2B0B">
        <w:rPr>
          <w:sz w:val="20"/>
          <w:szCs w:val="20"/>
        </w:rPr>
        <w:t>stycznia</w:t>
      </w:r>
      <w:r>
        <w:rPr>
          <w:sz w:val="20"/>
          <w:szCs w:val="20"/>
        </w:rPr>
        <w:t xml:space="preserve"> 202</w:t>
      </w:r>
      <w:r w:rsidR="005D2B0B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30684E0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C85F7F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86E359" w14:textId="52FC093A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Postępowanie nr AN/ZP/</w:t>
      </w:r>
      <w:r w:rsidR="005D2B0B">
        <w:rPr>
          <w:b/>
          <w:sz w:val="20"/>
          <w:szCs w:val="20"/>
        </w:rPr>
        <w:t>99</w:t>
      </w:r>
      <w:r>
        <w:rPr>
          <w:b/>
          <w:sz w:val="20"/>
          <w:szCs w:val="20"/>
        </w:rPr>
        <w:t>/20</w:t>
      </w:r>
    </w:p>
    <w:p w14:paraId="2D94F064" w14:textId="77777777" w:rsidR="0049115B" w:rsidRDefault="0049115B">
      <w:pPr>
        <w:jc w:val="both"/>
        <w:rPr>
          <w:sz w:val="20"/>
          <w:szCs w:val="20"/>
        </w:rPr>
      </w:pPr>
    </w:p>
    <w:p w14:paraId="45D6F0D0" w14:textId="669ED865" w:rsidR="0049115B" w:rsidRDefault="005607A6">
      <w:pPr>
        <w:pStyle w:val="Nagwek2"/>
        <w:spacing w:line="276" w:lineRule="auto"/>
      </w:pPr>
      <w:r>
        <w:t xml:space="preserve">Wyjaśnienia </w:t>
      </w:r>
      <w:r w:rsidR="000566B9">
        <w:t xml:space="preserve">i zmiana </w:t>
      </w:r>
      <w:r>
        <w:t>treści Specyfikacji Istotnych Warunków Zamówienia</w:t>
      </w:r>
    </w:p>
    <w:p w14:paraId="61E1362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7E740CD" w14:textId="2A9983E3" w:rsidR="0049115B" w:rsidRDefault="005607A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Dotyczy: zamówienia publicznego prowadzonego w trybie przetargu nieograniczonego pn. </w:t>
      </w:r>
      <w:r w:rsidR="005D2B0B" w:rsidRPr="005D2B0B">
        <w:rPr>
          <w:b/>
          <w:sz w:val="20"/>
          <w:szCs w:val="20"/>
        </w:rPr>
        <w:t>"Budowa zaplecza laboratoryjno-badawczego w ramach formuły "zaprojektuj i wybuduj"</w:t>
      </w:r>
      <w:r w:rsidR="005D2B0B">
        <w:rPr>
          <w:b/>
          <w:sz w:val="20"/>
          <w:szCs w:val="20"/>
        </w:rPr>
        <w:t>.</w:t>
      </w:r>
    </w:p>
    <w:p w14:paraId="1DADA8A7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2BE0A4" w14:textId="77777777" w:rsidR="0049115B" w:rsidRDefault="005607A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Działając na podstawie art. 38 ust. 1 ustawy z dnia 29 stycznia 2004 roku – Prawo zamówień publicznych (dalej PZP), w związku z otrzymaną od Wykonawcy prośbą o wyjaśnienie treści SIWZ, Zamawiający podaje treść pytań Wykonawcy wraz z odpowiedziami:</w:t>
      </w:r>
    </w:p>
    <w:p w14:paraId="7055C27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2512A66D" w14:textId="77777777" w:rsidR="0049115B" w:rsidRDefault="005607A6" w:rsidP="00DB748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Pytanie nr 1:</w:t>
      </w:r>
    </w:p>
    <w:p w14:paraId="6BC00118" w14:textId="77777777" w:rsidR="005D2B0B" w:rsidRPr="005D2B0B" w:rsidRDefault="005D2B0B" w:rsidP="00D42C25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Czy dostarczenie </w:t>
      </w:r>
      <w:proofErr w:type="spellStart"/>
      <w:r w:rsidRPr="005D2B0B">
        <w:rPr>
          <w:rFonts w:ascii="Arial" w:eastAsia="Calibri" w:hAnsi="Arial" w:cs="Arial"/>
          <w:sz w:val="20"/>
          <w:szCs w:val="20"/>
          <w:lang w:eastAsia="en-US"/>
        </w:rPr>
        <w:t>loga</w:t>
      </w:r>
      <w:proofErr w:type="spellEnd"/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 i napisu: </w:t>
      </w:r>
      <w:r w:rsidRPr="005D2B0B">
        <w:rPr>
          <w:rFonts w:ascii="Arial" w:eastAsia="Calibri" w:hAnsi="Arial" w:cs="Arial"/>
          <w:i/>
          <w:iCs/>
          <w:sz w:val="20"/>
          <w:szCs w:val="20"/>
          <w:lang w:eastAsia="en-US"/>
        </w:rPr>
        <w:t>Politechnika Poznańska</w:t>
      </w: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 leży w zakresie Wykonawcy, czy wystarczy, że Wykonawca przygotuje elewację do ich montażu?</w:t>
      </w:r>
    </w:p>
    <w:p w14:paraId="3FF6E36A" w14:textId="4888C9BB" w:rsidR="005D2B0B" w:rsidRPr="005D2B0B" w:rsidRDefault="005D2B0B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7D7F3059" w14:textId="77777777" w:rsidR="005D2B0B" w:rsidRPr="005D2B0B" w:rsidRDefault="005D2B0B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Zgodnie z zapisem PFU punkt 9.4. dostarczenie </w:t>
      </w:r>
      <w:proofErr w:type="spellStart"/>
      <w:r w:rsidRPr="005D2B0B">
        <w:rPr>
          <w:rFonts w:ascii="Arial" w:eastAsia="Calibri" w:hAnsi="Arial" w:cs="Arial"/>
          <w:sz w:val="20"/>
          <w:szCs w:val="20"/>
          <w:lang w:eastAsia="en-US"/>
        </w:rPr>
        <w:t>loga</w:t>
      </w:r>
      <w:proofErr w:type="spellEnd"/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 i napisu Politechnika Poznańska leży w zakresie Wykonawcy. Logo wraz z napisem należy wykonać zgodnie z wytycznymi dotyczącymi liternictwa logo Politechniki Poznańskiej.</w:t>
      </w:r>
    </w:p>
    <w:p w14:paraId="5761741E" w14:textId="77777777" w:rsid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C7B19" w14:textId="5F36E0F8" w:rsid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2</w:t>
      </w:r>
    </w:p>
    <w:p w14:paraId="136EB42E" w14:textId="42AFF1CF" w:rsidR="005D2B0B" w:rsidRP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Czy Inwestor dopuszcza możliwość zaproponowania własnych materiałów wykończenia elewacji? W szczególności prosimy o możliwość zrezygnowania z zaproponowanych w projekcie budowlanym okładzin elewacyjnych. Rezygnacja z okładzin spowoduje zmniejszenie kosztu inwestycji.</w:t>
      </w:r>
    </w:p>
    <w:p w14:paraId="19030747" w14:textId="46293A37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243AFBF9" w14:textId="77777777" w:rsidR="005D2B0B" w:rsidRP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Elewacje mają być wykonane zgodnie z PFU punkt 9.4. Zamawiający dopuszcza możliwość zamiany materiałów wykończenia elewacji zgodnie z PFU, (rezygnacja z okładzin elewacyjnych zaproponowanych w projekcie budowlanym), po uprzednim uzgodnieniu  wykończenia ścian z Zamawiającym. Zgodnie z zapisem SIWZ Część III Wzór Umowy, § 1 ust. 4 „W przypadku rozbieżności pomiędzy zapisami w Programie Funkcjonalno-Użytkowym oraz pozostałymi załącznikami technicznymi, wiążące są zapisy zamieszczone w Programie Funkcjonalno-Użytkowym.”</w:t>
      </w:r>
    </w:p>
    <w:p w14:paraId="27D87692" w14:textId="77777777" w:rsid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E13662" w14:textId="5442F5B1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3</w:t>
      </w:r>
    </w:p>
    <w:p w14:paraId="2BF0068C" w14:textId="77777777" w:rsidR="005D2B0B" w:rsidRP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Prosimy o wydłużenie terminu na przedłożenie Projektu Wykonawczego do 130 dni, z uwagi na dużą złożoność projektu i konieczność skoordynowania kilku projektów branżowych.</w:t>
      </w:r>
    </w:p>
    <w:p w14:paraId="3238047F" w14:textId="77777777" w:rsidR="005D2B0B" w:rsidRPr="005D2B0B" w:rsidRDefault="005D2B0B" w:rsidP="00D42C25">
      <w:pPr>
        <w:pStyle w:val="v1msonormal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Naszym zdaniem wskazany przez Zamawiającego termin jest zbyt krótki na jego prawidłowe wykonanie.</w:t>
      </w:r>
    </w:p>
    <w:p w14:paraId="2A115B99" w14:textId="162D715F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76F3BFCA" w14:textId="77777777" w:rsidR="005D2B0B" w:rsidRPr="005D2B0B" w:rsidRDefault="005D2B0B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Zamawiający wyraża zgodę na wydłużenie terminu na przedłożenie Projektu Wykonawczego do 130 dni. Jednocześnie nie zmienia terminu zakończenia realizacji przedmiotu umowy wskazanego w SIWZ Część I punkt 4 oraz Części III Wzór Umowy, § 4 ust. 1.</w:t>
      </w:r>
    </w:p>
    <w:p w14:paraId="2508DC21" w14:textId="77777777" w:rsidR="005E4CC9" w:rsidRPr="00CA3DFA" w:rsidRDefault="005E4CC9" w:rsidP="005E4CC9">
      <w:pPr>
        <w:spacing w:after="0"/>
        <w:jc w:val="both"/>
        <w:rPr>
          <w:sz w:val="20"/>
          <w:szCs w:val="20"/>
        </w:rPr>
      </w:pPr>
      <w:r w:rsidRPr="00CA3DFA">
        <w:rPr>
          <w:sz w:val="20"/>
          <w:szCs w:val="20"/>
        </w:rPr>
        <w:t>Modyfikacji ulegają zapisy:</w:t>
      </w:r>
    </w:p>
    <w:p w14:paraId="65CE5D44" w14:textId="72AF9B28" w:rsidR="005E4CC9" w:rsidRPr="00EE1ACB" w:rsidRDefault="005E4CC9" w:rsidP="00947B16">
      <w:pPr>
        <w:pStyle w:val="Akapitzlist"/>
        <w:spacing w:after="0"/>
        <w:ind w:left="720"/>
        <w:jc w:val="both"/>
        <w:rPr>
          <w:b/>
          <w:bCs/>
          <w:sz w:val="20"/>
          <w:szCs w:val="20"/>
        </w:rPr>
      </w:pPr>
      <w:r w:rsidRPr="00EE1ACB">
        <w:rPr>
          <w:b/>
          <w:bCs/>
          <w:sz w:val="20"/>
          <w:szCs w:val="20"/>
        </w:rPr>
        <w:t xml:space="preserve">w § </w:t>
      </w:r>
      <w:r w:rsidR="00947B16" w:rsidRPr="00EE1ACB">
        <w:rPr>
          <w:b/>
          <w:bCs/>
          <w:sz w:val="20"/>
          <w:szCs w:val="20"/>
        </w:rPr>
        <w:t>12</w:t>
      </w:r>
      <w:r w:rsidRPr="00EE1ACB">
        <w:rPr>
          <w:b/>
          <w:bCs/>
          <w:sz w:val="20"/>
          <w:szCs w:val="20"/>
        </w:rPr>
        <w:t xml:space="preserve"> ust. </w:t>
      </w:r>
      <w:r w:rsidR="00947B16" w:rsidRPr="00EE1ACB">
        <w:rPr>
          <w:b/>
          <w:bCs/>
          <w:sz w:val="20"/>
          <w:szCs w:val="20"/>
        </w:rPr>
        <w:t>5</w:t>
      </w:r>
      <w:r w:rsidRPr="00EE1ACB">
        <w:rPr>
          <w:b/>
          <w:bCs/>
          <w:sz w:val="20"/>
          <w:szCs w:val="20"/>
        </w:rPr>
        <w:t xml:space="preserve"> części III SIWZ było:</w:t>
      </w:r>
    </w:p>
    <w:p w14:paraId="02D4859A" w14:textId="77777777" w:rsidR="00947B16" w:rsidRPr="00947B16" w:rsidRDefault="00947B16" w:rsidP="00947B1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lang w:eastAsia="pl-PL"/>
        </w:rPr>
      </w:pPr>
    </w:p>
    <w:p w14:paraId="2E1627B5" w14:textId="77777777" w:rsidR="00947B16" w:rsidRPr="00947B16" w:rsidRDefault="00947B16" w:rsidP="00947B16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  <w:szCs w:val="20"/>
        </w:rPr>
      </w:pPr>
      <w:r w:rsidRPr="00947B16">
        <w:rPr>
          <w:sz w:val="20"/>
          <w:szCs w:val="20"/>
        </w:rPr>
        <w:t xml:space="preserve">Wykonawca zobowiązany jest do przedłożenia Projektu Wykonawczego w terminie 90 dni od dnia podpisania niniejszej umowy. ZW i ZP na podstawie pisemnego zgłoszenia przez </w:t>
      </w:r>
      <w:r w:rsidRPr="00947B16">
        <w:rPr>
          <w:sz w:val="20"/>
          <w:szCs w:val="20"/>
        </w:rPr>
        <w:lastRenderedPageBreak/>
        <w:t xml:space="preserve">Wykonawcę gotowości do odbioru Projektu Wykonawczego w terminie do 7 dni roboczych od daty zgłoszenia, przystąpią do odbioru tych prac. </w:t>
      </w:r>
    </w:p>
    <w:p w14:paraId="18FED7E0" w14:textId="77777777" w:rsidR="00947B16" w:rsidRPr="00CA3DFA" w:rsidRDefault="00947B16" w:rsidP="00947B16">
      <w:pPr>
        <w:spacing w:after="0"/>
        <w:ind w:left="709"/>
        <w:jc w:val="both"/>
        <w:rPr>
          <w:sz w:val="20"/>
          <w:szCs w:val="20"/>
        </w:rPr>
      </w:pPr>
    </w:p>
    <w:p w14:paraId="2F90A63D" w14:textId="0BFE03D4" w:rsidR="00947B16" w:rsidRPr="00947B16" w:rsidRDefault="005E4CC9" w:rsidP="00947B16">
      <w:pPr>
        <w:spacing w:after="0"/>
        <w:ind w:left="709"/>
        <w:jc w:val="both"/>
        <w:rPr>
          <w:b/>
          <w:sz w:val="20"/>
          <w:szCs w:val="20"/>
        </w:rPr>
      </w:pPr>
      <w:r w:rsidRPr="00CA3DFA">
        <w:rPr>
          <w:b/>
          <w:sz w:val="20"/>
          <w:szCs w:val="20"/>
        </w:rPr>
        <w:t xml:space="preserve">w § </w:t>
      </w:r>
      <w:r w:rsidR="00947B16" w:rsidRPr="00CA3DFA">
        <w:rPr>
          <w:b/>
          <w:sz w:val="20"/>
          <w:szCs w:val="20"/>
        </w:rPr>
        <w:t>12</w:t>
      </w:r>
      <w:r w:rsidRPr="00CA3DFA">
        <w:rPr>
          <w:b/>
          <w:sz w:val="20"/>
          <w:szCs w:val="20"/>
        </w:rPr>
        <w:t xml:space="preserve"> ust. </w:t>
      </w:r>
      <w:r w:rsidR="00947B16" w:rsidRPr="00CA3DFA">
        <w:rPr>
          <w:b/>
          <w:sz w:val="20"/>
          <w:szCs w:val="20"/>
        </w:rPr>
        <w:t>5</w:t>
      </w:r>
      <w:r w:rsidRPr="00CA3DFA">
        <w:rPr>
          <w:b/>
          <w:sz w:val="20"/>
          <w:szCs w:val="20"/>
        </w:rPr>
        <w:t xml:space="preserve"> części III SIWZ jest:</w:t>
      </w:r>
    </w:p>
    <w:p w14:paraId="5B46427B" w14:textId="35C136CD" w:rsidR="00947B16" w:rsidRPr="00947B16" w:rsidRDefault="00947B16" w:rsidP="00B542B1">
      <w:pPr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/>
          <w:sz w:val="20"/>
          <w:szCs w:val="20"/>
          <w:lang w:eastAsia="pl-PL"/>
        </w:rPr>
      </w:pPr>
      <w:r w:rsidRPr="00947B16">
        <w:rPr>
          <w:color w:val="000000"/>
          <w:sz w:val="20"/>
          <w:szCs w:val="20"/>
          <w:lang w:eastAsia="pl-PL"/>
        </w:rPr>
        <w:t xml:space="preserve">Wykonawca zobowiązany jest do przedłożenia Projektu Wykonawczego w terminie </w:t>
      </w:r>
      <w:r>
        <w:rPr>
          <w:color w:val="000000"/>
          <w:sz w:val="20"/>
          <w:szCs w:val="20"/>
          <w:lang w:eastAsia="pl-PL"/>
        </w:rPr>
        <w:t>130</w:t>
      </w:r>
      <w:r w:rsidRPr="00947B16">
        <w:rPr>
          <w:color w:val="000000"/>
          <w:sz w:val="20"/>
          <w:szCs w:val="20"/>
          <w:lang w:eastAsia="pl-PL"/>
        </w:rPr>
        <w:t xml:space="preserve"> dni od dnia podpisania niniejszej umowy. ZW i ZP na podstawie pisemnego zgłoszenia przez</w:t>
      </w:r>
      <w:r w:rsidR="00B542B1">
        <w:rPr>
          <w:color w:val="000000"/>
          <w:sz w:val="20"/>
          <w:szCs w:val="20"/>
          <w:lang w:eastAsia="pl-PL"/>
        </w:rPr>
        <w:t xml:space="preserve"> </w:t>
      </w:r>
      <w:r w:rsidRPr="00947B16">
        <w:rPr>
          <w:color w:val="000000"/>
          <w:sz w:val="20"/>
          <w:szCs w:val="20"/>
          <w:lang w:eastAsia="pl-PL"/>
        </w:rPr>
        <w:t xml:space="preserve">Wykonawcę gotowości do odbioru Projektu Wykonawczego w terminie do 7 dni roboczych od daty zgłoszenia, przystąpią do odbioru tych prac. </w:t>
      </w:r>
    </w:p>
    <w:p w14:paraId="4BEC271A" w14:textId="77777777" w:rsid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78D9339" w14:textId="49DA0484" w:rsid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4</w:t>
      </w:r>
    </w:p>
    <w:p w14:paraId="0011A5F8" w14:textId="6862F63E" w:rsidR="005D2B0B" w:rsidRP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prosimy o wyrażenie zgody na zamianę źródła ciepła i chłodu z rozwiązania projektowego, którym jest „gruntowa, rewersyjna pompę ciepła glikol/woda" na pompy ciepła typu powietrze-woda bez możliwości chłodzenia w trybie tzw. </w:t>
      </w:r>
      <w:proofErr w:type="spellStart"/>
      <w:r w:rsidRPr="005D2B0B">
        <w:rPr>
          <w:rFonts w:ascii="Arial" w:eastAsia="Calibri" w:hAnsi="Arial" w:cs="Arial"/>
          <w:sz w:val="20"/>
          <w:szCs w:val="20"/>
          <w:lang w:eastAsia="en-US"/>
        </w:rPr>
        <w:t>free-coolingu</w:t>
      </w:r>
      <w:proofErr w:type="spellEnd"/>
      <w:r w:rsidRPr="005D2B0B">
        <w:rPr>
          <w:rFonts w:ascii="Arial" w:eastAsia="Calibri" w:hAnsi="Arial" w:cs="Arial"/>
          <w:sz w:val="20"/>
          <w:szCs w:val="20"/>
          <w:lang w:eastAsia="en-US"/>
        </w:rPr>
        <w:t>. Zmiana taka przyczyni się do optymalizacji kosztów inwestycji.</w:t>
      </w:r>
    </w:p>
    <w:p w14:paraId="4018B8B1" w14:textId="15F8F580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0F722E7B" w14:textId="77777777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Zamawiający nie wyraża zgody na zaproponowane zmiany.</w:t>
      </w:r>
    </w:p>
    <w:p w14:paraId="0C0A4587" w14:textId="77777777" w:rsid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FF27E7" w14:textId="528F7A63" w:rsid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5</w:t>
      </w:r>
    </w:p>
    <w:p w14:paraId="2A6DCD12" w14:textId="0119FCAD" w:rsidR="005D2B0B" w:rsidRP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Proszę o dostarczenie rysunków w formacie </w:t>
      </w:r>
      <w:proofErr w:type="spellStart"/>
      <w:r w:rsidRPr="005D2B0B">
        <w:rPr>
          <w:rFonts w:ascii="Arial" w:eastAsia="Calibri" w:hAnsi="Arial" w:cs="Arial"/>
          <w:sz w:val="20"/>
          <w:szCs w:val="20"/>
          <w:lang w:eastAsia="en-US"/>
        </w:rPr>
        <w:t>dwg</w:t>
      </w:r>
      <w:proofErr w:type="spellEnd"/>
      <w:r w:rsidRPr="005D2B0B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16101B5" w14:textId="4835BE24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118B5240" w14:textId="77777777" w:rsidR="005D2B0B" w:rsidRPr="005D2B0B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Zamawiający dostarczy rysunki w formacie </w:t>
      </w:r>
      <w:proofErr w:type="spellStart"/>
      <w:r w:rsidRPr="005D2B0B">
        <w:rPr>
          <w:rFonts w:ascii="Arial" w:eastAsia="Calibri" w:hAnsi="Arial" w:cs="Arial"/>
          <w:sz w:val="20"/>
          <w:szCs w:val="20"/>
          <w:lang w:eastAsia="en-US"/>
        </w:rPr>
        <w:t>dwg</w:t>
      </w:r>
      <w:proofErr w:type="spellEnd"/>
      <w:r w:rsidRPr="005D2B0B">
        <w:rPr>
          <w:rFonts w:ascii="Arial" w:eastAsia="Calibri" w:hAnsi="Arial" w:cs="Arial"/>
          <w:sz w:val="20"/>
          <w:szCs w:val="20"/>
          <w:lang w:eastAsia="en-US"/>
        </w:rPr>
        <w:t xml:space="preserve"> Wykonawcy po podpisaniu umowy na realizację przedmiotu zamówienia.</w:t>
      </w:r>
    </w:p>
    <w:p w14:paraId="45B3B19B" w14:textId="77777777" w:rsidR="005D2B0B" w:rsidRDefault="005D2B0B" w:rsidP="00DB7487">
      <w:pPr>
        <w:pStyle w:val="v1default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54D5BF3" w14:textId="09E07B36" w:rsid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6</w:t>
      </w:r>
    </w:p>
    <w:p w14:paraId="28DF1E65" w14:textId="19B163C6" w:rsidR="005D2B0B" w:rsidRPr="005D2B0B" w:rsidRDefault="005D2B0B" w:rsidP="00DB7487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Proszę o dostarczenie przedmiarów.</w:t>
      </w:r>
    </w:p>
    <w:p w14:paraId="129DC490" w14:textId="4D9506FF" w:rsidR="005D2B0B" w:rsidRP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498A80CF" w14:textId="6D23B95B" w:rsidR="005D2B0B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D2B0B">
        <w:rPr>
          <w:rFonts w:ascii="Arial" w:eastAsia="Calibri" w:hAnsi="Arial" w:cs="Arial"/>
          <w:sz w:val="20"/>
          <w:szCs w:val="20"/>
          <w:lang w:eastAsia="en-US"/>
        </w:rPr>
        <w:t>Zamawiający nie dysponuje przedmiarami robót.</w:t>
      </w:r>
    </w:p>
    <w:p w14:paraId="45B812F4" w14:textId="77777777" w:rsidR="000A304F" w:rsidRDefault="000A304F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E8ACF1F" w14:textId="5300187B" w:rsidR="000A304F" w:rsidRDefault="000A304F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Pytanie 7</w:t>
      </w:r>
    </w:p>
    <w:p w14:paraId="2EDBC4ED" w14:textId="77777777" w:rsidR="000A304F" w:rsidRPr="000A304F" w:rsidRDefault="000A304F" w:rsidP="001302CF">
      <w:pPr>
        <w:pStyle w:val="v1default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304F">
        <w:rPr>
          <w:rFonts w:ascii="Arial" w:eastAsia="Calibri" w:hAnsi="Arial" w:cs="Arial"/>
          <w:sz w:val="20"/>
          <w:szCs w:val="20"/>
          <w:lang w:eastAsia="en-US"/>
        </w:rPr>
        <w:t>W nazwie zamówienia oraz w SIWZ jest mowa o wykonaniu zamówienia w formule "zaprojektuj i wybuduj" wraz z podaniem informacji o doświadczeniu projektanta, który będzie wykonywał projekt. Natomiast w załącznikach do SIWZ jest załączony pełen projekt budowlany wraz z decyzją o pozwoleniu na budowę nr 328/2020 z dnia 02.06.2020r.</w:t>
      </w:r>
    </w:p>
    <w:p w14:paraId="401E89EB" w14:textId="77777777" w:rsidR="000A304F" w:rsidRPr="000A304F" w:rsidRDefault="000A304F" w:rsidP="000A304F">
      <w:pPr>
        <w:pStyle w:val="v1default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304F">
        <w:rPr>
          <w:rFonts w:ascii="Arial" w:eastAsia="Calibri" w:hAnsi="Arial" w:cs="Arial"/>
          <w:sz w:val="20"/>
          <w:szCs w:val="20"/>
          <w:lang w:eastAsia="en-US"/>
        </w:rPr>
        <w:t>Czy w ramach tego zamówienia należy wykonać jeszcze jakiś projekt budowlany/wykonawczy czy jest to błąd w specyfikacji?</w:t>
      </w:r>
    </w:p>
    <w:p w14:paraId="6E9DE3B2" w14:textId="3441BD8F" w:rsidR="000A304F" w:rsidRPr="000A304F" w:rsidRDefault="000A304F" w:rsidP="000A304F">
      <w:pPr>
        <w:pStyle w:val="v1msolistparagraph"/>
        <w:spacing w:before="120" w:beforeAutospacing="0" w:after="0" w:afterAutospacing="0"/>
        <w:ind w:left="-360"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304F">
        <w:rPr>
          <w:rFonts w:ascii="Arial" w:eastAsia="Calibri" w:hAnsi="Arial" w:cs="Arial"/>
          <w:sz w:val="20"/>
          <w:szCs w:val="20"/>
          <w:lang w:eastAsia="en-US"/>
        </w:rPr>
        <w:t>Odp</w:t>
      </w:r>
      <w:r>
        <w:rPr>
          <w:rFonts w:ascii="Arial" w:eastAsia="Calibri" w:hAnsi="Arial" w:cs="Arial"/>
          <w:sz w:val="20"/>
          <w:szCs w:val="20"/>
          <w:lang w:eastAsia="en-US"/>
        </w:rPr>
        <w:t>owiedź</w:t>
      </w:r>
    </w:p>
    <w:p w14:paraId="3A351003" w14:textId="77777777" w:rsidR="000A304F" w:rsidRPr="000A304F" w:rsidRDefault="000A304F" w:rsidP="000A304F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304F">
        <w:rPr>
          <w:rFonts w:ascii="Arial" w:eastAsia="Calibri" w:hAnsi="Arial" w:cs="Arial"/>
          <w:sz w:val="20"/>
          <w:szCs w:val="20"/>
          <w:lang w:eastAsia="en-US"/>
        </w:rPr>
        <w:t xml:space="preserve">Przedmiotem umowy jest m. in. realizacja części projektowej w zakresie: sporządzenie </w:t>
      </w:r>
      <w:proofErr w:type="spellStart"/>
      <w:r w:rsidRPr="000A304F">
        <w:rPr>
          <w:rFonts w:ascii="Arial" w:eastAsia="Calibri" w:hAnsi="Arial" w:cs="Arial"/>
          <w:sz w:val="20"/>
          <w:szCs w:val="20"/>
          <w:lang w:eastAsia="en-US"/>
        </w:rPr>
        <w:t>pełnobranżowego</w:t>
      </w:r>
      <w:proofErr w:type="spellEnd"/>
      <w:r w:rsidRPr="000A304F">
        <w:rPr>
          <w:rFonts w:ascii="Arial" w:eastAsia="Calibri" w:hAnsi="Arial" w:cs="Arial"/>
          <w:sz w:val="20"/>
          <w:szCs w:val="20"/>
          <w:lang w:eastAsia="en-US"/>
        </w:rPr>
        <w:t xml:space="preserve"> projektu wykonawczego budowy zaplecza laboratoryjno-badawczego zgodnie z Rozporządzeniem Ministra Infrastruktury z dnia 2 września 2004 r. w sprawie szczegółowego zakresu i formy dokumentacji projektowej, specyfikacji technicznych wykonania i odbioru robót budowlanych oraz programu funkcjonalno-użytkowego. (Dz. U. z 2013 r. poz. 1129). </w:t>
      </w:r>
      <w:proofErr w:type="spellStart"/>
      <w:r w:rsidRPr="000A304F">
        <w:rPr>
          <w:rFonts w:ascii="Arial" w:eastAsia="Calibri" w:hAnsi="Arial" w:cs="Arial"/>
          <w:sz w:val="20"/>
          <w:szCs w:val="20"/>
          <w:lang w:eastAsia="en-US"/>
        </w:rPr>
        <w:t>Pełnobranżowe</w:t>
      </w:r>
      <w:proofErr w:type="spellEnd"/>
      <w:r w:rsidRPr="000A304F">
        <w:rPr>
          <w:rFonts w:ascii="Arial" w:eastAsia="Calibri" w:hAnsi="Arial" w:cs="Arial"/>
          <w:sz w:val="20"/>
          <w:szCs w:val="20"/>
          <w:lang w:eastAsia="en-US"/>
        </w:rPr>
        <w:t xml:space="preserve"> projekty wykonawcze należy opracować na podstawie projektu budowlanego oraz Programu Funkcjonalno-Użytkowego (dalej również jako „PFU”) stanowiącego cześć II SIWZ.</w:t>
      </w:r>
    </w:p>
    <w:p w14:paraId="20B40FBE" w14:textId="77777777" w:rsidR="000A304F" w:rsidRPr="000A304F" w:rsidRDefault="000A304F" w:rsidP="000A304F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A304F">
        <w:rPr>
          <w:rFonts w:ascii="Arial" w:eastAsia="Calibri" w:hAnsi="Arial" w:cs="Arial"/>
          <w:sz w:val="20"/>
          <w:szCs w:val="20"/>
          <w:lang w:eastAsia="en-US"/>
        </w:rPr>
        <w:t>Zamawiający zgodnie z zapisami SIWZ wymaga doświadczenia projektanta w wykonywaniu projektów wykonawczych.</w:t>
      </w:r>
    </w:p>
    <w:p w14:paraId="5DF339B0" w14:textId="77777777" w:rsidR="000A304F" w:rsidRPr="005D2B0B" w:rsidRDefault="000A304F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C476BBA" w14:textId="77777777" w:rsidR="0049115B" w:rsidRDefault="0049115B">
      <w:pPr>
        <w:spacing w:after="0"/>
        <w:jc w:val="both"/>
        <w:rPr>
          <w:sz w:val="20"/>
          <w:szCs w:val="20"/>
        </w:rPr>
      </w:pPr>
    </w:p>
    <w:p w14:paraId="3206048A" w14:textId="0D12EEAE" w:rsidR="000C5A1D" w:rsidRPr="00A04721" w:rsidRDefault="005607A6" w:rsidP="00A0472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Powyższe wyjaśnienia stanowią integralną część SIWZ i są wiążące dla Wykonawców.</w:t>
      </w:r>
    </w:p>
    <w:p w14:paraId="0BEB71A3" w14:textId="68CE1AA7" w:rsidR="000C5A1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540A04F7" w14:textId="77777777" w:rsidR="0049115B" w:rsidRDefault="0049115B">
      <w:pPr>
        <w:spacing w:after="0"/>
        <w:jc w:val="both"/>
      </w:pPr>
    </w:p>
    <w:sectPr w:rsidR="0049115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A8A7B" w14:textId="77777777" w:rsidR="000E4BF5" w:rsidRDefault="000E4BF5">
      <w:pPr>
        <w:spacing w:after="0" w:line="240" w:lineRule="auto"/>
      </w:pPr>
      <w:r>
        <w:separator/>
      </w:r>
    </w:p>
  </w:endnote>
  <w:endnote w:type="continuationSeparator" w:id="0">
    <w:p w14:paraId="09D8F575" w14:textId="77777777" w:rsidR="000E4BF5" w:rsidRDefault="000E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5696" w14:textId="577F70F9" w:rsidR="0049115B" w:rsidRDefault="005607A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C5A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1344" w14:textId="77777777" w:rsidR="000E4BF5" w:rsidRDefault="000E4BF5">
      <w:pPr>
        <w:spacing w:after="0" w:line="240" w:lineRule="auto"/>
      </w:pPr>
      <w:r>
        <w:separator/>
      </w:r>
    </w:p>
  </w:footnote>
  <w:footnote w:type="continuationSeparator" w:id="0">
    <w:p w14:paraId="2EE99DE7" w14:textId="77777777" w:rsidR="000E4BF5" w:rsidRDefault="000E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D4C0" w14:textId="77777777" w:rsidR="0049115B" w:rsidRDefault="005607A6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noProof/>
        <w:lang w:eastAsia="pl-PL"/>
      </w:rPr>
      <w:drawing>
        <wp:inline distT="0" distB="0" distL="0" distR="0" wp14:anchorId="1F4BA5B5" wp14:editId="3420E666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201"/>
    <w:multiLevelType w:val="multilevel"/>
    <w:tmpl w:val="C8F27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C0D"/>
    <w:multiLevelType w:val="multilevel"/>
    <w:tmpl w:val="9F003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D062BD"/>
    <w:multiLevelType w:val="hybridMultilevel"/>
    <w:tmpl w:val="992CD1D6"/>
    <w:lvl w:ilvl="0" w:tplc="531CCA40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B"/>
    <w:rsid w:val="00012239"/>
    <w:rsid w:val="000566B9"/>
    <w:rsid w:val="000A304F"/>
    <w:rsid w:val="000C5A1D"/>
    <w:rsid w:val="000E4BF5"/>
    <w:rsid w:val="001302CF"/>
    <w:rsid w:val="001668FD"/>
    <w:rsid w:val="002831B2"/>
    <w:rsid w:val="00475FF0"/>
    <w:rsid w:val="0049115B"/>
    <w:rsid w:val="005607A6"/>
    <w:rsid w:val="005D2B0B"/>
    <w:rsid w:val="005E4CC9"/>
    <w:rsid w:val="00711813"/>
    <w:rsid w:val="00730662"/>
    <w:rsid w:val="0075169C"/>
    <w:rsid w:val="007F1BCD"/>
    <w:rsid w:val="00947B16"/>
    <w:rsid w:val="00A04721"/>
    <w:rsid w:val="00AA1FD7"/>
    <w:rsid w:val="00B50575"/>
    <w:rsid w:val="00B542B1"/>
    <w:rsid w:val="00CA3DFA"/>
    <w:rsid w:val="00D42C25"/>
    <w:rsid w:val="00DA15EA"/>
    <w:rsid w:val="00DB7487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CC56"/>
  <w15:docId w15:val="{10C2C8CF-457F-4955-8867-E4C1C51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10A14"/>
    <w:pPr>
      <w:keepNext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link w:val="Nagwek3Znak"/>
    <w:unhideWhenUsed/>
    <w:qFormat/>
    <w:rsid w:val="002A68EE"/>
    <w:pPr>
      <w:keepNext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71562"/>
    <w:rPr>
      <w:rFonts w:ascii="Arial" w:eastAsia="Calibri" w:hAnsi="Arial" w:cs="Arial"/>
    </w:rPr>
  </w:style>
  <w:style w:type="character" w:customStyle="1" w:styleId="StopkaZnak">
    <w:name w:val="Stopka Znak"/>
    <w:link w:val="Stopka"/>
    <w:uiPriority w:val="99"/>
    <w:qFormat/>
    <w:rsid w:val="00F71562"/>
    <w:rPr>
      <w:rFonts w:ascii="Arial" w:eastAsia="Calibri" w:hAnsi="Arial" w:cs="Arial"/>
    </w:rPr>
  </w:style>
  <w:style w:type="character" w:customStyle="1" w:styleId="TekstdymkaZnak">
    <w:name w:val="Tekst dymka Znak"/>
    <w:link w:val="Tekstdymka"/>
    <w:uiPriority w:val="99"/>
    <w:semiHidden/>
    <w:qFormat/>
    <w:rsid w:val="00F71562"/>
    <w:rPr>
      <w:rFonts w:ascii="Tahoma" w:eastAsia="Calibri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F71562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link w:val="Nagwek1"/>
    <w:uiPriority w:val="9"/>
    <w:qFormat/>
    <w:rsid w:val="00D92203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301D3"/>
    <w:rPr>
      <w:rFonts w:ascii="Arial" w:hAnsi="Arial" w:cs="Arial"/>
      <w:lang w:eastAsia="en-US"/>
    </w:rPr>
  </w:style>
  <w:style w:type="character" w:customStyle="1" w:styleId="EndnoteCharacters">
    <w:name w:val="Endnote Characters"/>
    <w:uiPriority w:val="99"/>
    <w:semiHidden/>
    <w:unhideWhenUsed/>
    <w:qFormat/>
    <w:rsid w:val="000301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D67B6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D67B6C"/>
    <w:rPr>
      <w:rFonts w:ascii="Arial" w:hAnsi="Arial" w:cs="Arial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67B6C"/>
    <w:rPr>
      <w:rFonts w:ascii="Arial" w:hAnsi="Arial" w:cs="Arial"/>
      <w:b/>
      <w:bCs/>
      <w:lang w:eastAsia="en-US"/>
    </w:rPr>
  </w:style>
  <w:style w:type="character" w:customStyle="1" w:styleId="Tekstpodstawowywcity3Znak">
    <w:name w:val="Tekst podstawowy wcięty 3 Znak"/>
    <w:link w:val="Tekstpodstawowywcity3"/>
    <w:qFormat/>
    <w:rsid w:val="00BA0A75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qFormat/>
    <w:rsid w:val="006C3138"/>
  </w:style>
  <w:style w:type="character" w:customStyle="1" w:styleId="luchili">
    <w:name w:val="luc_hili"/>
    <w:qFormat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10A14"/>
    <w:rPr>
      <w:rFonts w:ascii="Arial" w:hAnsi="Arial" w:cs="Arial"/>
      <w:b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sid w:val="002A68EE"/>
    <w:rPr>
      <w:rFonts w:ascii="Arial" w:hAnsi="Arial" w:cs="Arial"/>
      <w:b/>
      <w:u w:val="single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B1072"/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qFormat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qFormat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qFormat/>
    <w:rsid w:val="008E1AAA"/>
    <w:rPr>
      <w:rFonts w:ascii="Arial" w:eastAsia="Arial" w:hAnsi="Arial" w:cs="Arial"/>
      <w:smallCaps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qFormat/>
    <w:locked/>
    <w:rsid w:val="00971AB5"/>
    <w:rPr>
      <w:rFonts w:ascii="Arial" w:hAnsi="Arial" w:cs="Arial"/>
      <w:sz w:val="22"/>
      <w:szCs w:val="22"/>
      <w:lang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spacing w:after="0" w:line="360" w:lineRule="auto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link w:val="DefaultZnak"/>
    <w:qFormat/>
    <w:rsid w:val="00F71562"/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qFormat/>
    <w:rsid w:val="00384868"/>
    <w:pPr>
      <w:suppressAutoHyphens/>
      <w:spacing w:after="120"/>
    </w:pPr>
    <w:rPr>
      <w:rFonts w:ascii="Times New Roman" w:eastAsia="Times New Roman" w:hAnsi="Times New Roman" w:cs="Mangal"/>
      <w:kern w:val="2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qFormat/>
    <w:rsid w:val="00384868"/>
    <w:pPr>
      <w:suppressAutoHyphens/>
      <w:spacing w:after="0" w:line="100" w:lineRule="atLeast"/>
    </w:pPr>
    <w:rPr>
      <w:rFonts w:ascii="Consolas" w:hAnsi="Consolas" w:cs="Mangal"/>
      <w:kern w:val="2"/>
      <w:sz w:val="21"/>
      <w:szCs w:val="21"/>
      <w:lang w:eastAsia="hi-IN" w:bidi="hi-IN"/>
    </w:rPr>
  </w:style>
  <w:style w:type="paragraph" w:customStyle="1" w:styleId="Bezodstpw1">
    <w:name w:val="Bez odstępów1"/>
    <w:qFormat/>
    <w:rsid w:val="000C5958"/>
    <w:pPr>
      <w:suppressAutoHyphens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qFormat/>
    <w:rsid w:val="008C591F"/>
    <w:pPr>
      <w:suppressAutoHyphens/>
      <w:ind w:left="72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72BF4"/>
    <w:pPr>
      <w:ind w:left="708"/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paragraph" w:customStyle="1" w:styleId="Styl">
    <w:name w:val="Styl"/>
    <w:qFormat/>
    <w:rsid w:val="001B7C7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B6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67B6C"/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ont8">
    <w:name w:val="font_8"/>
    <w:basedOn w:val="Normalny"/>
    <w:qFormat/>
    <w:rsid w:val="00762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A2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E6145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B1072"/>
    <w:pPr>
      <w:spacing w:after="0" w:line="360" w:lineRule="auto"/>
      <w:jc w:val="both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C020E"/>
    <w:pPr>
      <w:spacing w:after="0" w:line="360" w:lineRule="auto"/>
      <w:jc w:val="both"/>
    </w:pPr>
    <w:rPr>
      <w:sz w:val="18"/>
      <w:szCs w:val="18"/>
    </w:rPr>
  </w:style>
  <w:style w:type="paragraph" w:customStyle="1" w:styleId="Bodytext20">
    <w:name w:val="Body text (2)"/>
    <w:basedOn w:val="Normalny"/>
    <w:link w:val="Bodytext2"/>
    <w:qFormat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v1msolistparagraph">
    <w:name w:val="v1msolistparagraph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2B0B"/>
    <w:rPr>
      <w:i/>
      <w:iCs/>
    </w:rPr>
  </w:style>
  <w:style w:type="paragraph" w:customStyle="1" w:styleId="v1msonormal">
    <w:name w:val="v1msonormal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21708-37D7-4E99-AA02-BED0AFF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AMSM Consulting</cp:lastModifiedBy>
  <cp:revision>19</cp:revision>
  <cp:lastPrinted>2018-08-27T06:59:00Z</cp:lastPrinted>
  <dcterms:created xsi:type="dcterms:W3CDTF">2021-01-08T09:37:00Z</dcterms:created>
  <dcterms:modified xsi:type="dcterms:W3CDTF">2021-01-08T10:16:00Z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